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0C9C61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567940" w:rsidRPr="00567940">
        <w:rPr>
          <w:bCs/>
          <w:noProof w:val="0"/>
          <w:sz w:val="24"/>
          <w:szCs w:val="24"/>
        </w:rPr>
        <w:t>R2-1915323</w:t>
      </w:r>
    </w:p>
    <w:p w14:paraId="11776FA6" w14:textId="2EF8B8E0"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F57FF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3F09">
        <w:rPr>
          <w:rFonts w:cs="Arial"/>
          <w:b/>
          <w:bCs/>
          <w:sz w:val="24"/>
          <w:lang w:eastAsia="ja-JP"/>
        </w:rPr>
        <w:t>6.1.4.2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7AA33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A83F09">
        <w:rPr>
          <w:rFonts w:ascii="Arial" w:hAnsi="Arial" w:cs="Arial"/>
          <w:b/>
          <w:bCs/>
          <w:sz w:val="24"/>
        </w:rPr>
        <w:t>eLCID</w:t>
      </w:r>
      <w:proofErr w:type="spellEnd"/>
      <w:r w:rsidR="00A83F09">
        <w:rPr>
          <w:rFonts w:ascii="Arial" w:hAnsi="Arial" w:cs="Arial"/>
          <w:b/>
          <w:bCs/>
          <w:sz w:val="24"/>
        </w:rPr>
        <w:t xml:space="preserve"> space and handling</w:t>
      </w:r>
      <w:r w:rsidR="00753441">
        <w:rPr>
          <w:rFonts w:ascii="Arial" w:hAnsi="Arial" w:cs="Arial"/>
          <w:b/>
          <w:bCs/>
          <w:sz w:val="24"/>
        </w:rPr>
        <w:t xml:space="preserve"> of</w:t>
      </w:r>
      <w:r w:rsidR="00A83F09">
        <w:rPr>
          <w:rFonts w:ascii="Arial" w:hAnsi="Arial" w:cs="Arial"/>
          <w:b/>
          <w:bCs/>
          <w:sz w:val="24"/>
        </w:rPr>
        <w:t xml:space="preserve"> IAB specific MAC CEs</w:t>
      </w:r>
    </w:p>
    <w:p w14:paraId="1F147C23" w14:textId="1F30B2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3F09">
        <w:rPr>
          <w:rFonts w:ascii="Arial" w:hAnsi="Arial" w:cs="Arial"/>
          <w:b/>
          <w:bCs/>
          <w:sz w:val="24"/>
        </w:rPr>
        <w:t xml:space="preserve">NR_IAB-Core </w:t>
      </w:r>
      <w:r>
        <w:rPr>
          <w:rFonts w:ascii="Arial" w:hAnsi="Arial" w:cs="Arial"/>
          <w:b/>
          <w:bCs/>
          <w:sz w:val="24"/>
        </w:rPr>
        <w:t xml:space="preserve">- Release </w:t>
      </w:r>
      <w:r w:rsidR="00A83F0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22D1C75" w:rsidR="007F2E08" w:rsidRDefault="00A83F09" w:rsidP="00A209D6">
      <w:r>
        <w:t>In the previous RAN2#107-Bis, the following was agreed:</w:t>
      </w:r>
    </w:p>
    <w:tbl>
      <w:tblPr>
        <w:tblStyle w:val="TableGrid"/>
        <w:tblW w:w="0" w:type="auto"/>
        <w:tblLook w:val="04A0" w:firstRow="1" w:lastRow="0" w:firstColumn="1" w:lastColumn="0" w:noHBand="0" w:noVBand="1"/>
      </w:tblPr>
      <w:tblGrid>
        <w:gridCol w:w="9631"/>
      </w:tblGrid>
      <w:tr w:rsidR="00A83F09" w14:paraId="32A1220F" w14:textId="77777777" w:rsidTr="00A83F09">
        <w:tc>
          <w:tcPr>
            <w:tcW w:w="9631" w:type="dxa"/>
            <w:shd w:val="clear" w:color="auto" w:fill="F2F2F2" w:themeFill="background1" w:themeFillShade="F2"/>
          </w:tcPr>
          <w:p w14:paraId="6AA46B6B" w14:textId="77777777" w:rsidR="00A83F09" w:rsidRPr="00A83F09" w:rsidRDefault="00A83F09" w:rsidP="00A83F09">
            <w:pPr>
              <w:pStyle w:val="Doc-text2"/>
              <w:ind w:left="931"/>
              <w:rPr>
                <w:b/>
                <w:i/>
              </w:rPr>
            </w:pPr>
            <w:r w:rsidRPr="00A83F09">
              <w:rPr>
                <w:b/>
                <w:i/>
              </w:rPr>
              <w:t xml:space="preserve">For IAB: </w:t>
            </w:r>
          </w:p>
          <w:p w14:paraId="40B9DD22" w14:textId="77777777" w:rsidR="00A83F09" w:rsidRPr="00A83F09" w:rsidRDefault="00A83F09" w:rsidP="00A83F09">
            <w:pPr>
              <w:pStyle w:val="Agreement"/>
              <w:tabs>
                <w:tab w:val="clear" w:pos="1619"/>
                <w:tab w:val="num" w:pos="1980"/>
              </w:tabs>
              <w:ind w:left="1289"/>
              <w:rPr>
                <w:i/>
              </w:rPr>
            </w:pPr>
            <w:r w:rsidRPr="00A83F09">
              <w:rPr>
                <w:i/>
              </w:rPr>
              <w:t xml:space="preserve">Whether the extended LCID is used is indicated in the MAC header </w:t>
            </w:r>
          </w:p>
          <w:p w14:paraId="35654575" w14:textId="77777777" w:rsidR="00A83F09" w:rsidRPr="00A83F09" w:rsidRDefault="00A83F09" w:rsidP="00A83F09">
            <w:pPr>
              <w:pStyle w:val="Agreement"/>
              <w:tabs>
                <w:tab w:val="clear" w:pos="1619"/>
                <w:tab w:val="num" w:pos="1980"/>
              </w:tabs>
              <w:ind w:left="1289"/>
              <w:rPr>
                <w:i/>
              </w:rPr>
            </w:pPr>
            <w:r w:rsidRPr="00A83F09">
              <w:rPr>
                <w:i/>
              </w:rPr>
              <w:t xml:space="preserve">A reserved LCID value (in the legacy field) is used to indicate the extended LCID extension. </w:t>
            </w:r>
          </w:p>
          <w:p w14:paraId="092666C2" w14:textId="77777777" w:rsidR="00A83F09" w:rsidRPr="00A83F09" w:rsidRDefault="00A83F09" w:rsidP="00A83F09">
            <w:pPr>
              <w:pStyle w:val="Agreement"/>
              <w:tabs>
                <w:tab w:val="clear" w:pos="1619"/>
                <w:tab w:val="num" w:pos="1980"/>
              </w:tabs>
              <w:ind w:left="1289"/>
              <w:rPr>
                <w:i/>
              </w:rPr>
            </w:pPr>
            <w:r w:rsidRPr="00A83F09">
              <w:rPr>
                <w:i/>
              </w:rPr>
              <w:t>We assume 16-bit LCID for the extension for IAB, and add 2 bytes to the MAC header (no additional reserved bits or values)</w:t>
            </w:r>
          </w:p>
          <w:p w14:paraId="41213954" w14:textId="00EAB6DB" w:rsidR="00A83F09" w:rsidRDefault="00A83F09" w:rsidP="00A83F09">
            <w:pPr>
              <w:pStyle w:val="Agreement"/>
              <w:tabs>
                <w:tab w:val="clear" w:pos="1619"/>
                <w:tab w:val="num" w:pos="1980"/>
              </w:tabs>
              <w:ind w:left="1289"/>
            </w:pPr>
            <w:r w:rsidRPr="00A83F09">
              <w:rPr>
                <w:i/>
              </w:rPr>
              <w:t>For Rel-16 we don’t expect to extend LCG (or make any other changes for fine-grained QoS for UL scheduling)</w:t>
            </w:r>
          </w:p>
        </w:tc>
      </w:tr>
    </w:tbl>
    <w:p w14:paraId="47A9B35B" w14:textId="477598C5" w:rsidR="00A83F09" w:rsidRDefault="00A83F09" w:rsidP="00A209D6"/>
    <w:p w14:paraId="057293AA" w14:textId="5C289E36" w:rsidR="00A83F09" w:rsidRPr="006E13D1" w:rsidRDefault="00A83F09" w:rsidP="00A209D6">
      <w:r>
        <w:t>In this contribution, we discuss how the extended LCID (</w:t>
      </w:r>
      <w:proofErr w:type="spellStart"/>
      <w:r>
        <w:t>eLCID</w:t>
      </w:r>
      <w:proofErr w:type="spellEnd"/>
      <w:r>
        <w:t xml:space="preserve">) should be applied in conjunction with the legacy LCID space and propose that IAB specific MAC CEs should use the </w:t>
      </w:r>
      <w:proofErr w:type="spellStart"/>
      <w:r>
        <w:t>eLCID</w:t>
      </w:r>
      <w:proofErr w:type="spellEnd"/>
      <w:r>
        <w:t xml:space="preserve"> space.</w:t>
      </w:r>
    </w:p>
    <w:p w14:paraId="2BBFF540" w14:textId="70217410" w:rsidR="00A209D6" w:rsidRPr="006E13D1" w:rsidRDefault="00A209D6" w:rsidP="00A209D6">
      <w:pPr>
        <w:pStyle w:val="Heading1"/>
      </w:pPr>
      <w:r w:rsidRPr="006E13D1">
        <w:t>2</w:t>
      </w:r>
      <w:r w:rsidRPr="006E13D1">
        <w:tab/>
      </w:r>
      <w:r w:rsidR="00A83F09">
        <w:t>Discussion</w:t>
      </w:r>
    </w:p>
    <w:p w14:paraId="003EBDF6" w14:textId="44E467BC" w:rsidR="00A83F09" w:rsidRDefault="00A83F09" w:rsidP="00A209D6">
      <w:r>
        <w:t xml:space="preserve">The legacy LCID space in both DL and UL, respectively, is defined as below </w:t>
      </w:r>
      <w:r w:rsidR="00935999">
        <w:t>in Section 3</w:t>
      </w:r>
      <w:r>
        <w:t>. As can be seen, the LCIDs allocated to identify the logical channels are the indices 1-32 while the space reserved for MAC CEs and future use uses the indices 33-63.</w:t>
      </w:r>
    </w:p>
    <w:p w14:paraId="31F82814" w14:textId="45D3D35E" w:rsidR="007E5F12" w:rsidRDefault="007E5F12" w:rsidP="00A209D6">
      <w:r>
        <w:t xml:space="preserve">Considering now where would the </w:t>
      </w:r>
      <w:proofErr w:type="spellStart"/>
      <w:r>
        <w:t>eLCID</w:t>
      </w:r>
      <w:proofErr w:type="spellEnd"/>
      <w:r>
        <w:t xml:space="preserve"> values start from: from index 0 as the legacy LCID space or from index 64 continuing the legacy LCID space. If the indexing would start from 0, we would need to differentiate in RRC if some LCID value colliding with both the legacy LCID value space should be indicated by legacy LCID or by the new </w:t>
      </w:r>
      <w:proofErr w:type="spellStart"/>
      <w:r>
        <w:t>eLCID</w:t>
      </w:r>
      <w:proofErr w:type="spellEnd"/>
      <w:r w:rsidR="00EC10C5">
        <w:t xml:space="preserve"> for the logical channels</w:t>
      </w:r>
      <w:r>
        <w:t xml:space="preserve">; or alternatively, only </w:t>
      </w:r>
      <w:proofErr w:type="spellStart"/>
      <w:r>
        <w:t>eLCID</w:t>
      </w:r>
      <w:proofErr w:type="spellEnd"/>
      <w:r>
        <w:t xml:space="preserve"> values would be used for IAB. On the other hand, as the intention was to support IAB use cases also by using the LCID space only with N-to-1 mapped RLC channels, it seems reasonable to continue the numbering</w:t>
      </w:r>
      <w:r w:rsidR="00EC10C5">
        <w:t xml:space="preserve"> for indicating logical channels (backhaul RLC channels)</w:t>
      </w:r>
      <w:r>
        <w:t xml:space="preserve"> for the </w:t>
      </w:r>
      <w:proofErr w:type="spellStart"/>
      <w:r>
        <w:t>eLCID</w:t>
      </w:r>
      <w:proofErr w:type="spellEnd"/>
      <w:r>
        <w:t xml:space="preserve"> space from index 64 to avoid the avoid issues.</w:t>
      </w:r>
    </w:p>
    <w:p w14:paraId="7EF2EA6F" w14:textId="68614B75" w:rsidR="007E5F12" w:rsidRDefault="007E5F12" w:rsidP="00A209D6">
      <w:r>
        <w:rPr>
          <w:b/>
        </w:rPr>
        <w:t xml:space="preserve">Proposal 1: </w:t>
      </w:r>
      <w:proofErr w:type="spellStart"/>
      <w:r>
        <w:t>eLCID</w:t>
      </w:r>
      <w:proofErr w:type="spellEnd"/>
      <w:r>
        <w:t xml:space="preserve"> space indexing </w:t>
      </w:r>
      <w:r w:rsidR="00EC10C5">
        <w:t xml:space="preserve">for identification of logical channels </w:t>
      </w:r>
      <w:r>
        <w:t xml:space="preserve">starts from 64, </w:t>
      </w:r>
      <w:proofErr w:type="spellStart"/>
      <w:r>
        <w:t>ie</w:t>
      </w:r>
      <w:proofErr w:type="spellEnd"/>
      <w:r>
        <w:t>., continuing the legacy LCID space.</w:t>
      </w:r>
    </w:p>
    <w:p w14:paraId="12C7F632" w14:textId="02AA3B87" w:rsidR="007E5F12" w:rsidRDefault="007E5F12" w:rsidP="00A209D6">
      <w:r>
        <w:t>As discussed in [1], RAN1 has already agreed for IAB specific MAC CEs to be defined for timing purposes. Furthermore, in RAN2 there is discussion in defining the pre-emptive BSR format which would also require a new MAC CE.</w:t>
      </w:r>
    </w:p>
    <w:p w14:paraId="57BA66A9" w14:textId="1B39071B" w:rsidR="00935999" w:rsidRDefault="00935999" w:rsidP="00A209D6">
      <w:r>
        <w:rPr>
          <w:b/>
        </w:rPr>
        <w:t xml:space="preserve">Observation 1: </w:t>
      </w:r>
      <w:r>
        <w:t>IAB specific MAC CEs are to be introduced in Rel-16.</w:t>
      </w:r>
    </w:p>
    <w:p w14:paraId="75D26255" w14:textId="77DBD288" w:rsidR="00935999" w:rsidRDefault="00935999" w:rsidP="00A209D6">
      <w:r>
        <w:t xml:space="preserve">Looking at the tables below about the legacy LCID spaces, there is 14 Reserved values in DL and 18 Reserved values in UL, respectively, that can be used for the newly defined MAC CEs. Given that in Rel-16 there will be already multiple new MAC CEs to be defined by RAN2 as a result of other work items, it seems to make sense to reserve the Reserved values remaining in the legacy LCID space for future use between UE and the NW node. Hence, from our point of </w:t>
      </w:r>
      <w:r>
        <w:lastRenderedPageBreak/>
        <w:t xml:space="preserve">view, the </w:t>
      </w:r>
      <w:proofErr w:type="spellStart"/>
      <w:r>
        <w:t>eLCID</w:t>
      </w:r>
      <w:proofErr w:type="spellEnd"/>
      <w:r>
        <w:t xml:space="preserve"> values defined for the IAB can be used also for the IAB specific MAC CEs. For instance, the </w:t>
      </w:r>
      <w:r w:rsidR="00EC10C5">
        <w:t xml:space="preserve">first or the </w:t>
      </w:r>
      <w:r>
        <w:t xml:space="preserve">last 64 indices of the </w:t>
      </w:r>
      <w:proofErr w:type="spellStart"/>
      <w:r>
        <w:t>eLCID</w:t>
      </w:r>
      <w:proofErr w:type="spellEnd"/>
      <w:r>
        <w:t xml:space="preserve"> space can be used for IAB specific MAC CEs and Reserved for future use.</w:t>
      </w:r>
    </w:p>
    <w:p w14:paraId="75853FF4" w14:textId="00C4EE05" w:rsidR="00935999" w:rsidRDefault="00935999" w:rsidP="00A209D6">
      <w:r>
        <w:t>This will mean that the identifications of the logical channels would take the values from 64 to 2^16-1; MAC CEs and Reserved values the values from</w:t>
      </w:r>
      <w:r w:rsidR="00EC10C5">
        <w:t xml:space="preserve"> 0 to 63 or</w:t>
      </w:r>
      <w:r>
        <w:t xml:space="preserve"> 2^16 to 2^16+63</w:t>
      </w:r>
      <w:r w:rsidR="00EC10C5">
        <w:t>, respectively</w:t>
      </w:r>
      <w:r>
        <w:t>.</w:t>
      </w:r>
      <w:r w:rsidR="00EC10C5">
        <w:t xml:space="preserve"> Considering the RRC configuration where the LCID would be simple to point with an integer number from 0 to 2^16-1, it seems the option where MAC CEs and Reserved values would use the </w:t>
      </w:r>
      <w:proofErr w:type="spellStart"/>
      <w:r w:rsidR="00EC10C5">
        <w:t>eLCID</w:t>
      </w:r>
      <w:proofErr w:type="spellEnd"/>
      <w:r w:rsidR="00EC10C5">
        <w:t xml:space="preserve"> values 0 to 63 would be simpler.</w:t>
      </w:r>
    </w:p>
    <w:p w14:paraId="6C2ED7F9" w14:textId="2DFA8436" w:rsidR="00935999" w:rsidRDefault="00935999" w:rsidP="00A209D6">
      <w:r>
        <w:rPr>
          <w:b/>
        </w:rPr>
        <w:t xml:space="preserve">Proposal 2: </w:t>
      </w:r>
      <w:r>
        <w:t xml:space="preserve">IAB specific MAC CEs to be defined use the </w:t>
      </w:r>
      <w:proofErr w:type="spellStart"/>
      <w:r>
        <w:t>eLCID</w:t>
      </w:r>
      <w:proofErr w:type="spellEnd"/>
      <w:r>
        <w:t xml:space="preserve"> space.</w:t>
      </w:r>
    </w:p>
    <w:p w14:paraId="7EAED006" w14:textId="074D9162" w:rsidR="00935999" w:rsidRDefault="00935999" w:rsidP="00A209D6">
      <w:r>
        <w:rPr>
          <w:b/>
        </w:rPr>
        <w:t xml:space="preserve">Proposal 3: </w:t>
      </w:r>
      <w:r w:rsidR="00EC10C5">
        <w:t xml:space="preserve">First </w:t>
      </w:r>
      <w:r>
        <w:t xml:space="preserve">64 indices of the </w:t>
      </w:r>
      <w:proofErr w:type="spellStart"/>
      <w:r>
        <w:t>eLCID</w:t>
      </w:r>
      <w:proofErr w:type="spellEnd"/>
      <w:r>
        <w:t xml:space="preserve"> space are reserved for MAC CEs and for future use (with Reserved values).</w:t>
      </w:r>
    </w:p>
    <w:p w14:paraId="199926C1" w14:textId="333885FB" w:rsidR="00935999" w:rsidRDefault="00935999" w:rsidP="00A209D6">
      <w:r>
        <w:rPr>
          <w:b/>
        </w:rPr>
        <w:t xml:space="preserve">Proposal 4: </w:t>
      </w:r>
      <w:r>
        <w:t xml:space="preserve">The identifications of the logical channels with </w:t>
      </w:r>
      <w:proofErr w:type="spellStart"/>
      <w:r>
        <w:t>eLCID</w:t>
      </w:r>
      <w:proofErr w:type="spellEnd"/>
      <w:r>
        <w:t xml:space="preserve"> take the values from 64 to 2^16-1; MAC CEs and Reserved values with </w:t>
      </w:r>
      <w:proofErr w:type="spellStart"/>
      <w:r>
        <w:t>eLCID</w:t>
      </w:r>
      <w:proofErr w:type="spellEnd"/>
      <w:r>
        <w:t xml:space="preserve"> take the values </w:t>
      </w:r>
      <w:r w:rsidR="00EC10C5">
        <w:t>0</w:t>
      </w:r>
      <w:r>
        <w:t xml:space="preserve"> to 63.</w:t>
      </w:r>
    </w:p>
    <w:p w14:paraId="0C79E847" w14:textId="307F0679" w:rsidR="00935999" w:rsidRPr="00935999" w:rsidRDefault="00935999" w:rsidP="00935999">
      <w:pPr>
        <w:pStyle w:val="Heading1"/>
      </w:pPr>
      <w:r>
        <w:lastRenderedPageBreak/>
        <w:t>3</w:t>
      </w:r>
      <w:r>
        <w:tab/>
        <w:t>Values of LCID in DL and UL (TS 38.321)</w:t>
      </w:r>
    </w:p>
    <w:tbl>
      <w:tblPr>
        <w:tblStyle w:val="TableGrid"/>
        <w:tblW w:w="0" w:type="auto"/>
        <w:tblLook w:val="04A0" w:firstRow="1" w:lastRow="0" w:firstColumn="1" w:lastColumn="0" w:noHBand="0" w:noVBand="1"/>
      </w:tblPr>
      <w:tblGrid>
        <w:gridCol w:w="9631"/>
      </w:tblGrid>
      <w:tr w:rsidR="00A83F09" w14:paraId="53B0F3F5" w14:textId="77777777" w:rsidTr="00A83F09">
        <w:tc>
          <w:tcPr>
            <w:tcW w:w="9631" w:type="dxa"/>
            <w:shd w:val="clear" w:color="auto" w:fill="F2F2F2" w:themeFill="background1" w:themeFillShade="F2"/>
          </w:tcPr>
          <w:p w14:paraId="2B91969C" w14:textId="77777777" w:rsidR="00A83F09" w:rsidRPr="00A83F09" w:rsidRDefault="00A83F09" w:rsidP="00A83F09">
            <w:pPr>
              <w:keepNext/>
              <w:keepLines/>
              <w:spacing w:before="60"/>
              <w:jc w:val="center"/>
              <w:rPr>
                <w:rFonts w:ascii="Arial" w:eastAsia="Malgun Gothic" w:hAnsi="Arial"/>
                <w:b/>
                <w:noProof/>
                <w:lang w:eastAsia="ko-KR"/>
              </w:rPr>
            </w:pPr>
            <w:r w:rsidRPr="00A83F09">
              <w:rPr>
                <w:rFonts w:ascii="Arial" w:eastAsia="Malgun Gothic"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83F09" w:rsidRPr="00A83F09" w14:paraId="21176193" w14:textId="77777777" w:rsidTr="00FC5253">
              <w:trPr>
                <w:jc w:val="center"/>
              </w:trPr>
              <w:tc>
                <w:tcPr>
                  <w:tcW w:w="1728" w:type="dxa"/>
                </w:tcPr>
                <w:p w14:paraId="0B4BB691" w14:textId="77777777" w:rsidR="00A83F09" w:rsidRPr="00A83F09" w:rsidRDefault="00A83F09" w:rsidP="00A83F09">
                  <w:pPr>
                    <w:keepNext/>
                    <w:keepLines/>
                    <w:spacing w:after="0"/>
                    <w:jc w:val="center"/>
                    <w:rPr>
                      <w:rFonts w:ascii="Arial" w:eastAsia="Malgun Gothic" w:hAnsi="Arial"/>
                      <w:b/>
                      <w:noProof/>
                      <w:sz w:val="18"/>
                      <w:lang w:eastAsia="ko-KR"/>
                    </w:rPr>
                  </w:pPr>
                  <w:r w:rsidRPr="00A83F09">
                    <w:rPr>
                      <w:rFonts w:ascii="Arial" w:eastAsia="Malgun Gothic" w:hAnsi="Arial"/>
                      <w:b/>
                      <w:noProof/>
                      <w:sz w:val="18"/>
                      <w:lang w:eastAsia="ko-KR"/>
                    </w:rPr>
                    <w:t>Index</w:t>
                  </w:r>
                </w:p>
              </w:tc>
              <w:tc>
                <w:tcPr>
                  <w:tcW w:w="3600" w:type="dxa"/>
                </w:tcPr>
                <w:p w14:paraId="72A78E9F" w14:textId="77777777" w:rsidR="00A83F09" w:rsidRPr="00A83F09" w:rsidRDefault="00A83F09" w:rsidP="00A83F09">
                  <w:pPr>
                    <w:keepNext/>
                    <w:keepLines/>
                    <w:spacing w:after="0"/>
                    <w:jc w:val="center"/>
                    <w:rPr>
                      <w:rFonts w:ascii="Arial" w:eastAsia="Malgun Gothic" w:hAnsi="Arial"/>
                      <w:b/>
                      <w:noProof/>
                      <w:sz w:val="18"/>
                      <w:lang w:eastAsia="ko-KR"/>
                    </w:rPr>
                  </w:pPr>
                  <w:r w:rsidRPr="00A83F09">
                    <w:rPr>
                      <w:rFonts w:ascii="Arial" w:eastAsia="Malgun Gothic" w:hAnsi="Arial"/>
                      <w:b/>
                      <w:noProof/>
                      <w:sz w:val="18"/>
                      <w:lang w:eastAsia="ko-KR"/>
                    </w:rPr>
                    <w:t>LCID values</w:t>
                  </w:r>
                </w:p>
              </w:tc>
            </w:tr>
            <w:tr w:rsidR="00A83F09" w:rsidRPr="00A83F09" w14:paraId="2DE3989B" w14:textId="77777777" w:rsidTr="00FC5253">
              <w:trPr>
                <w:jc w:val="center"/>
              </w:trPr>
              <w:tc>
                <w:tcPr>
                  <w:tcW w:w="1728" w:type="dxa"/>
                </w:tcPr>
                <w:p w14:paraId="190708F7"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0</w:t>
                  </w:r>
                </w:p>
              </w:tc>
              <w:tc>
                <w:tcPr>
                  <w:tcW w:w="3600" w:type="dxa"/>
                </w:tcPr>
                <w:p w14:paraId="3DEFA6ED"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CCCH</w:t>
                  </w:r>
                </w:p>
              </w:tc>
            </w:tr>
            <w:tr w:rsidR="00A83F09" w:rsidRPr="00A83F09" w14:paraId="3DDA42F9" w14:textId="77777777" w:rsidTr="00FC5253">
              <w:trPr>
                <w:jc w:val="center"/>
              </w:trPr>
              <w:tc>
                <w:tcPr>
                  <w:tcW w:w="1728" w:type="dxa"/>
                </w:tcPr>
                <w:p w14:paraId="0F62493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1–32</w:t>
                  </w:r>
                </w:p>
              </w:tc>
              <w:tc>
                <w:tcPr>
                  <w:tcW w:w="3600" w:type="dxa"/>
                </w:tcPr>
                <w:p w14:paraId="48A00485"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Identity of the logical channel</w:t>
                  </w:r>
                </w:p>
              </w:tc>
            </w:tr>
            <w:tr w:rsidR="00A83F09" w:rsidRPr="00A83F09" w14:paraId="2B882AD6" w14:textId="77777777" w:rsidTr="00FC5253">
              <w:trPr>
                <w:jc w:val="center"/>
              </w:trPr>
              <w:tc>
                <w:tcPr>
                  <w:tcW w:w="1728" w:type="dxa"/>
                </w:tcPr>
                <w:p w14:paraId="7948306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33-46</w:t>
                  </w:r>
                </w:p>
              </w:tc>
              <w:tc>
                <w:tcPr>
                  <w:tcW w:w="3600" w:type="dxa"/>
                </w:tcPr>
                <w:p w14:paraId="6176F454"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Reserved</w:t>
                  </w:r>
                </w:p>
              </w:tc>
            </w:tr>
            <w:tr w:rsidR="00A83F09" w:rsidRPr="00A83F09" w14:paraId="682BB635" w14:textId="77777777" w:rsidTr="00FC5253">
              <w:trPr>
                <w:jc w:val="center"/>
              </w:trPr>
              <w:tc>
                <w:tcPr>
                  <w:tcW w:w="1728" w:type="dxa"/>
                </w:tcPr>
                <w:p w14:paraId="21E011E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47</w:t>
                  </w:r>
                </w:p>
              </w:tc>
              <w:tc>
                <w:tcPr>
                  <w:tcW w:w="3600" w:type="dxa"/>
                </w:tcPr>
                <w:p w14:paraId="2C1CCE86" w14:textId="77777777" w:rsidR="00A83F09" w:rsidRPr="00A83F09" w:rsidRDefault="00A83F09" w:rsidP="00A83F09">
                  <w:pPr>
                    <w:keepNext/>
                    <w:keepLines/>
                    <w:spacing w:after="0"/>
                    <w:jc w:val="center"/>
                    <w:rPr>
                      <w:rFonts w:ascii="Arial" w:eastAsia="Malgun Gothic" w:hAnsi="Arial"/>
                      <w:sz w:val="18"/>
                    </w:rPr>
                  </w:pPr>
                  <w:r w:rsidRPr="00A83F09">
                    <w:rPr>
                      <w:rFonts w:ascii="Arial" w:eastAsia="Malgun Gothic" w:hAnsi="Arial"/>
                      <w:noProof/>
                      <w:sz w:val="18"/>
                      <w:lang w:eastAsia="ko-KR"/>
                    </w:rPr>
                    <w:t>Recommended bit rate</w:t>
                  </w:r>
                </w:p>
              </w:tc>
            </w:tr>
            <w:tr w:rsidR="00A83F09" w:rsidRPr="00A83F09" w14:paraId="503F239E" w14:textId="77777777" w:rsidTr="00FC5253">
              <w:trPr>
                <w:jc w:val="center"/>
              </w:trPr>
              <w:tc>
                <w:tcPr>
                  <w:tcW w:w="1728" w:type="dxa"/>
                </w:tcPr>
                <w:p w14:paraId="6FF9ECB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48</w:t>
                  </w:r>
                </w:p>
              </w:tc>
              <w:tc>
                <w:tcPr>
                  <w:tcW w:w="3600" w:type="dxa"/>
                </w:tcPr>
                <w:p w14:paraId="61FA092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sz w:val="18"/>
                    </w:rPr>
                    <w:t xml:space="preserve">SP ZP CSI-RS Resource Set </w:t>
                  </w:r>
                  <w:r w:rsidRPr="00A83F09">
                    <w:rPr>
                      <w:rFonts w:ascii="Arial" w:eastAsia="Malgun Gothic" w:hAnsi="Arial"/>
                      <w:noProof/>
                      <w:sz w:val="18"/>
                      <w:lang w:eastAsia="ko-KR"/>
                    </w:rPr>
                    <w:t>Activation/Deactivation</w:t>
                  </w:r>
                </w:p>
              </w:tc>
            </w:tr>
            <w:tr w:rsidR="00A83F09" w:rsidRPr="00A83F09" w14:paraId="2EFB8C24" w14:textId="77777777" w:rsidTr="00FC5253">
              <w:trPr>
                <w:jc w:val="center"/>
              </w:trPr>
              <w:tc>
                <w:tcPr>
                  <w:tcW w:w="1728" w:type="dxa"/>
                </w:tcPr>
                <w:p w14:paraId="2146528C"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49</w:t>
                  </w:r>
                </w:p>
              </w:tc>
              <w:tc>
                <w:tcPr>
                  <w:tcW w:w="3600" w:type="dxa"/>
                </w:tcPr>
                <w:p w14:paraId="21D978C9"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PUCCH spatial relation Activation/Deactivation</w:t>
                  </w:r>
                </w:p>
              </w:tc>
            </w:tr>
            <w:tr w:rsidR="00A83F09" w:rsidRPr="00A83F09" w14:paraId="2FCF3320" w14:textId="77777777" w:rsidTr="00FC5253">
              <w:trPr>
                <w:jc w:val="center"/>
              </w:trPr>
              <w:tc>
                <w:tcPr>
                  <w:tcW w:w="1728" w:type="dxa"/>
                </w:tcPr>
                <w:p w14:paraId="033C01B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50</w:t>
                  </w:r>
                </w:p>
              </w:tc>
              <w:tc>
                <w:tcPr>
                  <w:tcW w:w="3600" w:type="dxa"/>
                </w:tcPr>
                <w:p w14:paraId="301BA67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sz w:val="18"/>
                      <w:lang w:eastAsia="ko-KR"/>
                    </w:rPr>
                    <w:t xml:space="preserve">SP SRS Activation/Deactivation </w:t>
                  </w:r>
                </w:p>
              </w:tc>
            </w:tr>
            <w:tr w:rsidR="00A83F09" w:rsidRPr="00A83F09" w14:paraId="2EB8A06F" w14:textId="77777777" w:rsidTr="00FC5253">
              <w:trPr>
                <w:jc w:val="center"/>
              </w:trPr>
              <w:tc>
                <w:tcPr>
                  <w:tcW w:w="1728" w:type="dxa"/>
                </w:tcPr>
                <w:p w14:paraId="3AE92D1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51</w:t>
                  </w:r>
                </w:p>
              </w:tc>
              <w:tc>
                <w:tcPr>
                  <w:tcW w:w="3600" w:type="dxa"/>
                </w:tcPr>
                <w:p w14:paraId="1E72A1D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sz w:val="18"/>
                      <w:lang w:eastAsia="ko-KR"/>
                    </w:rPr>
                    <w:t>SP CSI reporting on PUCCH Activation/Deactivation</w:t>
                  </w:r>
                </w:p>
              </w:tc>
            </w:tr>
            <w:tr w:rsidR="00A83F09" w:rsidRPr="00A83F09" w14:paraId="56F59A7F" w14:textId="77777777" w:rsidTr="00FC5253">
              <w:trPr>
                <w:jc w:val="center"/>
              </w:trPr>
              <w:tc>
                <w:tcPr>
                  <w:tcW w:w="1728" w:type="dxa"/>
                </w:tcPr>
                <w:p w14:paraId="7BEF938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52</w:t>
                  </w:r>
                </w:p>
              </w:tc>
              <w:tc>
                <w:tcPr>
                  <w:tcW w:w="3600" w:type="dxa"/>
                </w:tcPr>
                <w:p w14:paraId="30FC37C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sz w:val="18"/>
                      <w:lang w:eastAsia="ko-KR"/>
                    </w:rPr>
                    <w:t>TCI State Indication for UE-specific PDCCH</w:t>
                  </w:r>
                </w:p>
              </w:tc>
            </w:tr>
            <w:tr w:rsidR="00A83F09" w:rsidRPr="00A83F09" w14:paraId="5CC6A1D9" w14:textId="77777777" w:rsidTr="00FC5253">
              <w:trPr>
                <w:jc w:val="center"/>
              </w:trPr>
              <w:tc>
                <w:tcPr>
                  <w:tcW w:w="1728" w:type="dxa"/>
                </w:tcPr>
                <w:p w14:paraId="2734F0FA"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53</w:t>
                  </w:r>
                </w:p>
              </w:tc>
              <w:tc>
                <w:tcPr>
                  <w:tcW w:w="3600" w:type="dxa"/>
                </w:tcPr>
                <w:p w14:paraId="350D5D72"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sz w:val="18"/>
                      <w:lang w:eastAsia="ko-KR"/>
                    </w:rPr>
                    <w:t>TCI States Activation/Deactivation for UE-specific PDSCH</w:t>
                  </w:r>
                </w:p>
              </w:tc>
            </w:tr>
            <w:tr w:rsidR="00A83F09" w:rsidRPr="00A83F09" w14:paraId="7572F03D" w14:textId="77777777" w:rsidTr="00FC5253">
              <w:trPr>
                <w:jc w:val="center"/>
              </w:trPr>
              <w:tc>
                <w:tcPr>
                  <w:tcW w:w="1728" w:type="dxa"/>
                </w:tcPr>
                <w:p w14:paraId="4B3BEDF4"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54</w:t>
                  </w:r>
                </w:p>
              </w:tc>
              <w:tc>
                <w:tcPr>
                  <w:tcW w:w="3600" w:type="dxa"/>
                </w:tcPr>
                <w:p w14:paraId="5524879A"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sz w:val="18"/>
                      <w:lang w:eastAsia="ko-KR"/>
                    </w:rPr>
                    <w:t xml:space="preserve">Aperiodic CSI Trigger State </w:t>
                  </w:r>
                  <w:proofErr w:type="spellStart"/>
                  <w:r w:rsidRPr="00A83F09">
                    <w:rPr>
                      <w:rFonts w:ascii="Arial" w:eastAsia="Malgun Gothic" w:hAnsi="Arial"/>
                      <w:sz w:val="18"/>
                      <w:lang w:eastAsia="ko-KR"/>
                    </w:rPr>
                    <w:t>Subselection</w:t>
                  </w:r>
                  <w:proofErr w:type="spellEnd"/>
                </w:p>
              </w:tc>
            </w:tr>
            <w:tr w:rsidR="00A83F09" w:rsidRPr="00A83F09" w14:paraId="75786868" w14:textId="77777777" w:rsidTr="00FC5253">
              <w:trPr>
                <w:jc w:val="center"/>
              </w:trPr>
              <w:tc>
                <w:tcPr>
                  <w:tcW w:w="1728" w:type="dxa"/>
                </w:tcPr>
                <w:p w14:paraId="5577576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55</w:t>
                  </w:r>
                </w:p>
              </w:tc>
              <w:tc>
                <w:tcPr>
                  <w:tcW w:w="3600" w:type="dxa"/>
                </w:tcPr>
                <w:p w14:paraId="5E622027"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sz w:val="18"/>
                      <w:lang w:eastAsia="ko-KR"/>
                    </w:rPr>
                    <w:t>SP CSI-RS/CSI-IM Resource Set Activation/Deactivation</w:t>
                  </w:r>
                </w:p>
              </w:tc>
            </w:tr>
            <w:tr w:rsidR="00A83F09" w:rsidRPr="00A83F09" w14:paraId="2B62F223" w14:textId="77777777" w:rsidTr="00FC5253">
              <w:trPr>
                <w:jc w:val="center"/>
              </w:trPr>
              <w:tc>
                <w:tcPr>
                  <w:tcW w:w="1728" w:type="dxa"/>
                </w:tcPr>
                <w:p w14:paraId="274A61B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56</w:t>
                  </w:r>
                </w:p>
              </w:tc>
              <w:tc>
                <w:tcPr>
                  <w:tcW w:w="3600" w:type="dxa"/>
                </w:tcPr>
                <w:p w14:paraId="6B9417D3"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Duplication Activation/Deactivation</w:t>
                  </w:r>
                </w:p>
              </w:tc>
            </w:tr>
            <w:tr w:rsidR="00A83F09" w:rsidRPr="00A83F09" w14:paraId="621BEFFE" w14:textId="77777777" w:rsidTr="00FC5253">
              <w:trPr>
                <w:jc w:val="center"/>
              </w:trPr>
              <w:tc>
                <w:tcPr>
                  <w:tcW w:w="1728" w:type="dxa"/>
                </w:tcPr>
                <w:p w14:paraId="0DF0058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57</w:t>
                  </w:r>
                </w:p>
              </w:tc>
              <w:tc>
                <w:tcPr>
                  <w:tcW w:w="3600" w:type="dxa"/>
                </w:tcPr>
                <w:p w14:paraId="4C11CE16"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SCell Activation/Deactivation (four octets)</w:t>
                  </w:r>
                </w:p>
              </w:tc>
            </w:tr>
            <w:tr w:rsidR="00A83F09" w:rsidRPr="00A83F09" w14:paraId="20ED0EBA" w14:textId="77777777" w:rsidTr="00FC5253">
              <w:trPr>
                <w:jc w:val="center"/>
              </w:trPr>
              <w:tc>
                <w:tcPr>
                  <w:tcW w:w="1728" w:type="dxa"/>
                </w:tcPr>
                <w:p w14:paraId="64D2C07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58</w:t>
                  </w:r>
                </w:p>
              </w:tc>
              <w:tc>
                <w:tcPr>
                  <w:tcW w:w="3600" w:type="dxa"/>
                </w:tcPr>
                <w:p w14:paraId="042F2D64"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SCell Activation/Deactivation (one octet)</w:t>
                  </w:r>
                </w:p>
              </w:tc>
            </w:tr>
            <w:tr w:rsidR="00A83F09" w:rsidRPr="00A83F09" w14:paraId="180617A5" w14:textId="77777777" w:rsidTr="00FC5253">
              <w:trPr>
                <w:jc w:val="center"/>
              </w:trPr>
              <w:tc>
                <w:tcPr>
                  <w:tcW w:w="1728" w:type="dxa"/>
                </w:tcPr>
                <w:p w14:paraId="415AAE4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59</w:t>
                  </w:r>
                </w:p>
              </w:tc>
              <w:tc>
                <w:tcPr>
                  <w:tcW w:w="3600" w:type="dxa"/>
                </w:tcPr>
                <w:p w14:paraId="4EDD39FA"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Long DRX Command</w:t>
                  </w:r>
                </w:p>
              </w:tc>
            </w:tr>
            <w:tr w:rsidR="00A83F09" w:rsidRPr="00A83F09" w14:paraId="308D9091" w14:textId="77777777" w:rsidTr="00FC5253">
              <w:trPr>
                <w:jc w:val="center"/>
              </w:trPr>
              <w:tc>
                <w:tcPr>
                  <w:tcW w:w="1728" w:type="dxa"/>
                </w:tcPr>
                <w:p w14:paraId="3CC5D707"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60</w:t>
                  </w:r>
                </w:p>
              </w:tc>
              <w:tc>
                <w:tcPr>
                  <w:tcW w:w="3600" w:type="dxa"/>
                </w:tcPr>
                <w:p w14:paraId="0CD70954"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DRX Command</w:t>
                  </w:r>
                </w:p>
              </w:tc>
            </w:tr>
            <w:tr w:rsidR="00A83F09" w:rsidRPr="00A83F09" w14:paraId="69440AD1" w14:textId="77777777" w:rsidTr="00FC5253">
              <w:trPr>
                <w:jc w:val="center"/>
              </w:trPr>
              <w:tc>
                <w:tcPr>
                  <w:tcW w:w="1728" w:type="dxa"/>
                </w:tcPr>
                <w:p w14:paraId="41EFD53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61</w:t>
                  </w:r>
                </w:p>
              </w:tc>
              <w:tc>
                <w:tcPr>
                  <w:tcW w:w="3600" w:type="dxa"/>
                </w:tcPr>
                <w:p w14:paraId="28D40802"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Timing Advance Command</w:t>
                  </w:r>
                </w:p>
              </w:tc>
            </w:tr>
            <w:tr w:rsidR="00A83F09" w:rsidRPr="00A83F09" w14:paraId="387E225F" w14:textId="77777777" w:rsidTr="00FC5253">
              <w:trPr>
                <w:jc w:val="center"/>
              </w:trPr>
              <w:tc>
                <w:tcPr>
                  <w:tcW w:w="1728" w:type="dxa"/>
                </w:tcPr>
                <w:p w14:paraId="725FE8D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62</w:t>
                  </w:r>
                </w:p>
              </w:tc>
              <w:tc>
                <w:tcPr>
                  <w:tcW w:w="3600" w:type="dxa"/>
                </w:tcPr>
                <w:p w14:paraId="64735B3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UE Contention Resolution Identity</w:t>
                  </w:r>
                </w:p>
              </w:tc>
            </w:tr>
            <w:tr w:rsidR="00A83F09" w:rsidRPr="00A83F09" w14:paraId="55E20CE2" w14:textId="77777777" w:rsidTr="00FC5253">
              <w:trPr>
                <w:jc w:val="center"/>
              </w:trPr>
              <w:tc>
                <w:tcPr>
                  <w:tcW w:w="1728" w:type="dxa"/>
                </w:tcPr>
                <w:p w14:paraId="59F9597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63</w:t>
                  </w:r>
                </w:p>
              </w:tc>
              <w:tc>
                <w:tcPr>
                  <w:tcW w:w="3600" w:type="dxa"/>
                </w:tcPr>
                <w:p w14:paraId="4DEB45D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Padding</w:t>
                  </w:r>
                </w:p>
              </w:tc>
            </w:tr>
          </w:tbl>
          <w:p w14:paraId="5C152F83" w14:textId="77777777" w:rsidR="00A83F09" w:rsidRPr="00A83F09" w:rsidRDefault="00A83F09" w:rsidP="00A83F09">
            <w:pPr>
              <w:rPr>
                <w:rFonts w:eastAsia="Malgun Gothic"/>
                <w:noProof/>
                <w:lang w:eastAsia="ko-KR"/>
              </w:rPr>
            </w:pPr>
          </w:p>
          <w:p w14:paraId="33CCA6A2" w14:textId="77777777" w:rsidR="00A83F09" w:rsidRPr="00A83F09" w:rsidRDefault="00A83F09" w:rsidP="00A83F09">
            <w:pPr>
              <w:keepNext/>
              <w:keepLines/>
              <w:spacing w:before="60"/>
              <w:jc w:val="center"/>
              <w:rPr>
                <w:rFonts w:ascii="Arial" w:eastAsia="Malgun Gothic" w:hAnsi="Arial"/>
                <w:b/>
                <w:noProof/>
                <w:lang w:eastAsia="ko-KR"/>
              </w:rPr>
            </w:pPr>
            <w:r w:rsidRPr="00A83F09">
              <w:rPr>
                <w:rFonts w:ascii="Arial" w:eastAsia="Malgun Gothic"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83F09" w:rsidRPr="00A83F09" w14:paraId="5E65253E" w14:textId="77777777" w:rsidTr="00FC5253">
              <w:trPr>
                <w:jc w:val="center"/>
              </w:trPr>
              <w:tc>
                <w:tcPr>
                  <w:tcW w:w="1728" w:type="dxa"/>
                </w:tcPr>
                <w:p w14:paraId="4D2159DC" w14:textId="77777777" w:rsidR="00A83F09" w:rsidRPr="00A83F09" w:rsidRDefault="00A83F09" w:rsidP="00A83F09">
                  <w:pPr>
                    <w:keepNext/>
                    <w:keepLines/>
                    <w:spacing w:after="0"/>
                    <w:jc w:val="center"/>
                    <w:rPr>
                      <w:rFonts w:ascii="Arial" w:eastAsia="Malgun Gothic" w:hAnsi="Arial"/>
                      <w:b/>
                      <w:noProof/>
                      <w:sz w:val="18"/>
                      <w:lang w:eastAsia="ko-KR"/>
                    </w:rPr>
                  </w:pPr>
                  <w:r w:rsidRPr="00A83F09">
                    <w:rPr>
                      <w:rFonts w:ascii="Arial" w:eastAsia="Malgun Gothic" w:hAnsi="Arial"/>
                      <w:b/>
                      <w:noProof/>
                      <w:sz w:val="18"/>
                      <w:lang w:eastAsia="ko-KR"/>
                    </w:rPr>
                    <w:t>Index</w:t>
                  </w:r>
                </w:p>
              </w:tc>
              <w:tc>
                <w:tcPr>
                  <w:tcW w:w="3600" w:type="dxa"/>
                </w:tcPr>
                <w:p w14:paraId="138131EE" w14:textId="77777777" w:rsidR="00A83F09" w:rsidRPr="00A83F09" w:rsidRDefault="00A83F09" w:rsidP="00A83F09">
                  <w:pPr>
                    <w:keepNext/>
                    <w:keepLines/>
                    <w:spacing w:after="0"/>
                    <w:jc w:val="center"/>
                    <w:rPr>
                      <w:rFonts w:ascii="Arial" w:eastAsia="Malgun Gothic" w:hAnsi="Arial"/>
                      <w:b/>
                      <w:noProof/>
                      <w:sz w:val="18"/>
                      <w:lang w:eastAsia="ko-KR"/>
                    </w:rPr>
                  </w:pPr>
                  <w:r w:rsidRPr="00A83F09">
                    <w:rPr>
                      <w:rFonts w:ascii="Arial" w:eastAsia="Malgun Gothic" w:hAnsi="Arial"/>
                      <w:b/>
                      <w:noProof/>
                      <w:sz w:val="18"/>
                      <w:lang w:eastAsia="ko-KR"/>
                    </w:rPr>
                    <w:t>LCID values</w:t>
                  </w:r>
                </w:p>
              </w:tc>
            </w:tr>
            <w:tr w:rsidR="00A83F09" w:rsidRPr="00A83F09" w14:paraId="60DAC2E0" w14:textId="77777777" w:rsidTr="00FC5253">
              <w:trPr>
                <w:jc w:val="center"/>
              </w:trPr>
              <w:tc>
                <w:tcPr>
                  <w:tcW w:w="1728" w:type="dxa"/>
                </w:tcPr>
                <w:p w14:paraId="695294B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0</w:t>
                  </w:r>
                </w:p>
              </w:tc>
              <w:tc>
                <w:tcPr>
                  <w:tcW w:w="3600" w:type="dxa"/>
                </w:tcPr>
                <w:p w14:paraId="201F03A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CCCH of size 64 bits (referred to as "CCCH1" in TS 38.331 [5])</w:t>
                  </w:r>
                </w:p>
              </w:tc>
            </w:tr>
            <w:tr w:rsidR="00A83F09" w:rsidRPr="00A83F09" w14:paraId="1B1E2DF2" w14:textId="77777777" w:rsidTr="00FC5253">
              <w:trPr>
                <w:jc w:val="center"/>
              </w:trPr>
              <w:tc>
                <w:tcPr>
                  <w:tcW w:w="1728" w:type="dxa"/>
                </w:tcPr>
                <w:p w14:paraId="4372FC97"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1–32</w:t>
                  </w:r>
                </w:p>
              </w:tc>
              <w:tc>
                <w:tcPr>
                  <w:tcW w:w="3600" w:type="dxa"/>
                </w:tcPr>
                <w:p w14:paraId="2D51184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Identity of the logical channel</w:t>
                  </w:r>
                </w:p>
              </w:tc>
            </w:tr>
            <w:tr w:rsidR="00A83F09" w:rsidRPr="00A83F09" w14:paraId="2E1217CF" w14:textId="77777777" w:rsidTr="00FC5253">
              <w:trPr>
                <w:jc w:val="center"/>
              </w:trPr>
              <w:tc>
                <w:tcPr>
                  <w:tcW w:w="1728" w:type="dxa"/>
                </w:tcPr>
                <w:p w14:paraId="6FD56CE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33–51</w:t>
                  </w:r>
                </w:p>
              </w:tc>
              <w:tc>
                <w:tcPr>
                  <w:tcW w:w="3600" w:type="dxa"/>
                </w:tcPr>
                <w:p w14:paraId="69C10CB9"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Reserved</w:t>
                  </w:r>
                </w:p>
              </w:tc>
            </w:tr>
            <w:tr w:rsidR="00A83F09" w:rsidRPr="00A83F09" w14:paraId="5856B523" w14:textId="77777777" w:rsidTr="00FC5253">
              <w:trPr>
                <w:jc w:val="center"/>
              </w:trPr>
              <w:tc>
                <w:tcPr>
                  <w:tcW w:w="1728" w:type="dxa"/>
                </w:tcPr>
                <w:p w14:paraId="07282AAF" w14:textId="77777777" w:rsidR="00A83F09" w:rsidRPr="00A83F09" w:rsidDel="00C77ADE"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52</w:t>
                  </w:r>
                </w:p>
              </w:tc>
              <w:tc>
                <w:tcPr>
                  <w:tcW w:w="3600" w:type="dxa"/>
                </w:tcPr>
                <w:p w14:paraId="2AFA1DD1"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CCCH of size 48 bits (referred to as "CCCH" in TS 38.331 [5])</w:t>
                  </w:r>
                </w:p>
              </w:tc>
            </w:tr>
            <w:tr w:rsidR="00A83F09" w:rsidRPr="00A83F09" w14:paraId="0B217472" w14:textId="77777777" w:rsidTr="00FC5253">
              <w:trPr>
                <w:jc w:val="center"/>
              </w:trPr>
              <w:tc>
                <w:tcPr>
                  <w:tcW w:w="1728" w:type="dxa"/>
                </w:tcPr>
                <w:p w14:paraId="116FF43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53</w:t>
                  </w:r>
                </w:p>
              </w:tc>
              <w:tc>
                <w:tcPr>
                  <w:tcW w:w="3600" w:type="dxa"/>
                </w:tcPr>
                <w:p w14:paraId="0EF94039"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Recommended bit rate query</w:t>
                  </w:r>
                </w:p>
              </w:tc>
            </w:tr>
            <w:tr w:rsidR="00A83F09" w:rsidRPr="00A83F09" w14:paraId="4065B029" w14:textId="77777777" w:rsidTr="00FC5253">
              <w:trPr>
                <w:jc w:val="center"/>
              </w:trPr>
              <w:tc>
                <w:tcPr>
                  <w:tcW w:w="1728" w:type="dxa"/>
                </w:tcPr>
                <w:p w14:paraId="1D7CF390" w14:textId="77777777" w:rsidR="00A83F09" w:rsidRPr="00A83F09" w:rsidDel="00EC5CCA"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54</w:t>
                  </w:r>
                </w:p>
              </w:tc>
              <w:tc>
                <w:tcPr>
                  <w:tcW w:w="3600" w:type="dxa"/>
                </w:tcPr>
                <w:p w14:paraId="5D988CFD"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Multiple Entry PHR (four octets C</w:t>
                  </w:r>
                  <w:r w:rsidRPr="00A83F09">
                    <w:rPr>
                      <w:rFonts w:ascii="Arial" w:eastAsia="Malgun Gothic" w:hAnsi="Arial"/>
                      <w:noProof/>
                      <w:sz w:val="18"/>
                      <w:vertAlign w:val="subscript"/>
                      <w:lang w:eastAsia="ko-KR"/>
                    </w:rPr>
                    <w:t>i</w:t>
                  </w:r>
                  <w:r w:rsidRPr="00A83F09">
                    <w:rPr>
                      <w:rFonts w:ascii="Arial" w:eastAsia="Malgun Gothic" w:hAnsi="Arial"/>
                      <w:noProof/>
                      <w:sz w:val="18"/>
                      <w:lang w:eastAsia="ko-KR"/>
                    </w:rPr>
                    <w:t>)</w:t>
                  </w:r>
                </w:p>
              </w:tc>
            </w:tr>
            <w:tr w:rsidR="00A83F09" w:rsidRPr="00A83F09" w14:paraId="7A7FF6C1" w14:textId="77777777" w:rsidTr="00FC5253">
              <w:trPr>
                <w:jc w:val="center"/>
              </w:trPr>
              <w:tc>
                <w:tcPr>
                  <w:tcW w:w="1728" w:type="dxa"/>
                </w:tcPr>
                <w:p w14:paraId="1823DE1A"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55</w:t>
                  </w:r>
                </w:p>
              </w:tc>
              <w:tc>
                <w:tcPr>
                  <w:tcW w:w="3600" w:type="dxa"/>
                </w:tcPr>
                <w:p w14:paraId="330C50A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Configured Grant Confirmation</w:t>
                  </w:r>
                </w:p>
              </w:tc>
            </w:tr>
            <w:tr w:rsidR="00A83F09" w:rsidRPr="00A83F09" w14:paraId="5111C390" w14:textId="77777777" w:rsidTr="00FC5253">
              <w:trPr>
                <w:jc w:val="center"/>
              </w:trPr>
              <w:tc>
                <w:tcPr>
                  <w:tcW w:w="1728" w:type="dxa"/>
                </w:tcPr>
                <w:p w14:paraId="1A2A3843"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56</w:t>
                  </w:r>
                </w:p>
              </w:tc>
              <w:tc>
                <w:tcPr>
                  <w:tcW w:w="3600" w:type="dxa"/>
                </w:tcPr>
                <w:p w14:paraId="60BD166A"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Multiple Entry PHR (one octet C</w:t>
                  </w:r>
                  <w:r w:rsidRPr="00A83F09">
                    <w:rPr>
                      <w:rFonts w:ascii="Arial" w:eastAsia="Malgun Gothic" w:hAnsi="Arial"/>
                      <w:noProof/>
                      <w:sz w:val="18"/>
                      <w:vertAlign w:val="subscript"/>
                      <w:lang w:eastAsia="ko-KR"/>
                    </w:rPr>
                    <w:t>i</w:t>
                  </w:r>
                  <w:r w:rsidRPr="00A83F09">
                    <w:rPr>
                      <w:rFonts w:ascii="Arial" w:eastAsia="Malgun Gothic" w:hAnsi="Arial"/>
                      <w:noProof/>
                      <w:sz w:val="18"/>
                      <w:lang w:eastAsia="ko-KR"/>
                    </w:rPr>
                    <w:t>)</w:t>
                  </w:r>
                </w:p>
              </w:tc>
            </w:tr>
            <w:tr w:rsidR="00A83F09" w:rsidRPr="00A83F09" w14:paraId="1E20F048" w14:textId="77777777" w:rsidTr="00FC5253">
              <w:trPr>
                <w:jc w:val="center"/>
              </w:trPr>
              <w:tc>
                <w:tcPr>
                  <w:tcW w:w="1728" w:type="dxa"/>
                </w:tcPr>
                <w:p w14:paraId="31884A19"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57</w:t>
                  </w:r>
                </w:p>
              </w:tc>
              <w:tc>
                <w:tcPr>
                  <w:tcW w:w="3600" w:type="dxa"/>
                </w:tcPr>
                <w:p w14:paraId="548F724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Single Entry PHR</w:t>
                  </w:r>
                </w:p>
              </w:tc>
            </w:tr>
            <w:tr w:rsidR="00A83F09" w:rsidRPr="00A83F09" w14:paraId="5D2BDE02" w14:textId="77777777" w:rsidTr="00FC5253">
              <w:trPr>
                <w:jc w:val="center"/>
              </w:trPr>
              <w:tc>
                <w:tcPr>
                  <w:tcW w:w="1728" w:type="dxa"/>
                </w:tcPr>
                <w:p w14:paraId="70AEBABE"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58</w:t>
                  </w:r>
                </w:p>
              </w:tc>
              <w:tc>
                <w:tcPr>
                  <w:tcW w:w="3600" w:type="dxa"/>
                </w:tcPr>
                <w:p w14:paraId="7A3EFAE3"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C-RNTI</w:t>
                  </w:r>
                </w:p>
              </w:tc>
            </w:tr>
            <w:tr w:rsidR="00A83F09" w:rsidRPr="00A83F09" w14:paraId="0C2C22B5" w14:textId="77777777" w:rsidTr="00FC5253">
              <w:trPr>
                <w:jc w:val="center"/>
              </w:trPr>
              <w:tc>
                <w:tcPr>
                  <w:tcW w:w="1728" w:type="dxa"/>
                </w:tcPr>
                <w:p w14:paraId="76F0E331"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59</w:t>
                  </w:r>
                </w:p>
              </w:tc>
              <w:tc>
                <w:tcPr>
                  <w:tcW w:w="3600" w:type="dxa"/>
                </w:tcPr>
                <w:p w14:paraId="1248C14B"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Short Truncated BSR</w:t>
                  </w:r>
                </w:p>
              </w:tc>
            </w:tr>
            <w:tr w:rsidR="00A83F09" w:rsidRPr="00A83F09" w14:paraId="14B4C0FE" w14:textId="77777777" w:rsidTr="00FC5253">
              <w:trPr>
                <w:jc w:val="center"/>
              </w:trPr>
              <w:tc>
                <w:tcPr>
                  <w:tcW w:w="1728" w:type="dxa"/>
                </w:tcPr>
                <w:p w14:paraId="143C1FAC"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60</w:t>
                  </w:r>
                </w:p>
              </w:tc>
              <w:tc>
                <w:tcPr>
                  <w:tcW w:w="3600" w:type="dxa"/>
                </w:tcPr>
                <w:p w14:paraId="6197B983"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Long Truncated BSR</w:t>
                  </w:r>
                </w:p>
              </w:tc>
            </w:tr>
            <w:tr w:rsidR="00A83F09" w:rsidRPr="00A83F09" w14:paraId="5315DAB5" w14:textId="77777777" w:rsidTr="00FC5253">
              <w:trPr>
                <w:jc w:val="center"/>
              </w:trPr>
              <w:tc>
                <w:tcPr>
                  <w:tcW w:w="1728" w:type="dxa"/>
                </w:tcPr>
                <w:p w14:paraId="755C810D"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61</w:t>
                  </w:r>
                </w:p>
              </w:tc>
              <w:tc>
                <w:tcPr>
                  <w:tcW w:w="3600" w:type="dxa"/>
                </w:tcPr>
                <w:p w14:paraId="78CFB313"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Short BSR</w:t>
                  </w:r>
                </w:p>
              </w:tc>
            </w:tr>
            <w:tr w:rsidR="00A83F09" w:rsidRPr="00A83F09" w14:paraId="07C08F6C" w14:textId="77777777" w:rsidTr="00FC5253">
              <w:trPr>
                <w:jc w:val="center"/>
              </w:trPr>
              <w:tc>
                <w:tcPr>
                  <w:tcW w:w="1728" w:type="dxa"/>
                </w:tcPr>
                <w:p w14:paraId="087446DF"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62</w:t>
                  </w:r>
                </w:p>
              </w:tc>
              <w:tc>
                <w:tcPr>
                  <w:tcW w:w="3600" w:type="dxa"/>
                </w:tcPr>
                <w:p w14:paraId="6FCF88D0"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Long BSR</w:t>
                  </w:r>
                </w:p>
              </w:tc>
            </w:tr>
            <w:tr w:rsidR="00A83F09" w:rsidRPr="00A83F09" w14:paraId="19E97C90" w14:textId="77777777" w:rsidTr="00FC5253">
              <w:trPr>
                <w:jc w:val="center"/>
              </w:trPr>
              <w:tc>
                <w:tcPr>
                  <w:tcW w:w="1728" w:type="dxa"/>
                </w:tcPr>
                <w:p w14:paraId="014ADF74"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63</w:t>
                  </w:r>
                </w:p>
              </w:tc>
              <w:tc>
                <w:tcPr>
                  <w:tcW w:w="3600" w:type="dxa"/>
                </w:tcPr>
                <w:p w14:paraId="306B27FA" w14:textId="77777777" w:rsidR="00A83F09" w:rsidRPr="00A83F09" w:rsidRDefault="00A83F09" w:rsidP="00A83F09">
                  <w:pPr>
                    <w:keepNext/>
                    <w:keepLines/>
                    <w:spacing w:after="0"/>
                    <w:jc w:val="center"/>
                    <w:rPr>
                      <w:rFonts w:ascii="Arial" w:eastAsia="Malgun Gothic" w:hAnsi="Arial"/>
                      <w:noProof/>
                      <w:sz w:val="18"/>
                      <w:lang w:eastAsia="ko-KR"/>
                    </w:rPr>
                  </w:pPr>
                  <w:r w:rsidRPr="00A83F09">
                    <w:rPr>
                      <w:rFonts w:ascii="Arial" w:eastAsia="Malgun Gothic" w:hAnsi="Arial"/>
                      <w:noProof/>
                      <w:sz w:val="18"/>
                      <w:lang w:eastAsia="ko-KR"/>
                    </w:rPr>
                    <w:t>Padding</w:t>
                  </w:r>
                </w:p>
              </w:tc>
            </w:tr>
          </w:tbl>
          <w:p w14:paraId="554859FC" w14:textId="77777777" w:rsidR="00A83F09" w:rsidRDefault="00A83F09" w:rsidP="00A209D6"/>
        </w:tc>
      </w:tr>
    </w:tbl>
    <w:p w14:paraId="4F547731" w14:textId="77777777" w:rsidR="00A209D6" w:rsidRPr="006E13D1" w:rsidRDefault="00A209D6" w:rsidP="00A209D6"/>
    <w:p w14:paraId="766D6D29" w14:textId="4822F3B6" w:rsidR="00A209D6" w:rsidRDefault="00935999" w:rsidP="00A209D6">
      <w:pPr>
        <w:pStyle w:val="Heading1"/>
      </w:pPr>
      <w:r>
        <w:t>4</w:t>
      </w:r>
      <w:r w:rsidR="00A209D6" w:rsidRPr="006E13D1">
        <w:tab/>
      </w:r>
      <w:r>
        <w:t>Conclusion</w:t>
      </w:r>
    </w:p>
    <w:p w14:paraId="7FEC6F58" w14:textId="756CC014" w:rsidR="00935999" w:rsidRDefault="00935999" w:rsidP="00935999">
      <w:r>
        <w:t xml:space="preserve">In this contribution, we </w:t>
      </w:r>
      <w:r w:rsidR="00753441">
        <w:t xml:space="preserve">discussed </w:t>
      </w:r>
      <w:r>
        <w:t xml:space="preserve">the index values for the </w:t>
      </w:r>
      <w:proofErr w:type="spellStart"/>
      <w:r>
        <w:t>eLCID</w:t>
      </w:r>
      <w:proofErr w:type="spellEnd"/>
      <w:r>
        <w:t xml:space="preserve"> space and </w:t>
      </w:r>
      <w:r w:rsidR="00753441">
        <w:t>IAB specific MAC CE handling, the following is proposed:</w:t>
      </w:r>
    </w:p>
    <w:p w14:paraId="3ED1A94B" w14:textId="77777777" w:rsidR="00FD7B01" w:rsidRDefault="00FD7B01" w:rsidP="00FD7B01">
      <w:r>
        <w:rPr>
          <w:b/>
        </w:rPr>
        <w:t xml:space="preserve">Proposal 1: </w:t>
      </w:r>
      <w:proofErr w:type="spellStart"/>
      <w:r>
        <w:t>eLCID</w:t>
      </w:r>
      <w:proofErr w:type="spellEnd"/>
      <w:r>
        <w:t xml:space="preserve"> space indexing for identification of logical channels starts from 64, </w:t>
      </w:r>
      <w:proofErr w:type="spellStart"/>
      <w:r>
        <w:t>ie</w:t>
      </w:r>
      <w:proofErr w:type="spellEnd"/>
      <w:r>
        <w:t>., continuing the legacy LCID space.</w:t>
      </w:r>
    </w:p>
    <w:p w14:paraId="0C5887C7" w14:textId="77777777" w:rsidR="00FD7B01" w:rsidRDefault="00FD7B01" w:rsidP="00FD7B01">
      <w:r>
        <w:rPr>
          <w:b/>
        </w:rPr>
        <w:lastRenderedPageBreak/>
        <w:t xml:space="preserve">Observation 1: </w:t>
      </w:r>
      <w:r>
        <w:t>IAB specific MAC CEs are to be introduced in Rel-16.</w:t>
      </w:r>
    </w:p>
    <w:p w14:paraId="3B5D957D" w14:textId="77777777" w:rsidR="00FD7B01" w:rsidRDefault="00FD7B01" w:rsidP="00FD7B01">
      <w:r>
        <w:rPr>
          <w:b/>
        </w:rPr>
        <w:t xml:space="preserve">Proposal 2: </w:t>
      </w:r>
      <w:r>
        <w:t xml:space="preserve">IAB specific MAC CEs to be defined use the </w:t>
      </w:r>
      <w:proofErr w:type="spellStart"/>
      <w:r>
        <w:t>eLCID</w:t>
      </w:r>
      <w:proofErr w:type="spellEnd"/>
      <w:r>
        <w:t xml:space="preserve"> space.</w:t>
      </w:r>
    </w:p>
    <w:p w14:paraId="103CBF18" w14:textId="77777777" w:rsidR="00FD7B01" w:rsidRDefault="00FD7B01" w:rsidP="00FD7B01">
      <w:r>
        <w:rPr>
          <w:b/>
        </w:rPr>
        <w:t xml:space="preserve">Proposal 3: </w:t>
      </w:r>
      <w:r>
        <w:t xml:space="preserve">First 64 indices of the </w:t>
      </w:r>
      <w:proofErr w:type="spellStart"/>
      <w:r>
        <w:t>eLCID</w:t>
      </w:r>
      <w:proofErr w:type="spellEnd"/>
      <w:r>
        <w:t xml:space="preserve"> space are reserved for MAC CEs and for future use (with Reserved values).</w:t>
      </w:r>
    </w:p>
    <w:p w14:paraId="057BB7AA" w14:textId="77777777" w:rsidR="00FD7B01" w:rsidRDefault="00FD7B01" w:rsidP="00FD7B01">
      <w:r>
        <w:rPr>
          <w:b/>
        </w:rPr>
        <w:t xml:space="preserve">Proposal 4: </w:t>
      </w:r>
      <w:r>
        <w:t xml:space="preserve">The identifications of the logical channels with </w:t>
      </w:r>
      <w:proofErr w:type="spellStart"/>
      <w:r>
        <w:t>eLCID</w:t>
      </w:r>
      <w:proofErr w:type="spellEnd"/>
      <w:r>
        <w:t xml:space="preserve"> take the values from 64 to 2^16-1; MAC CEs and Reserved values with </w:t>
      </w:r>
      <w:proofErr w:type="spellStart"/>
      <w:r>
        <w:t>eLCID</w:t>
      </w:r>
      <w:proofErr w:type="spellEnd"/>
      <w:r>
        <w:t xml:space="preserve"> take the values 0 to 63.</w:t>
      </w:r>
    </w:p>
    <w:p w14:paraId="5FF2457F" w14:textId="31E2FF17" w:rsidR="00A209D6" w:rsidRPr="006E13D1" w:rsidRDefault="007E5F12" w:rsidP="00A209D6">
      <w:pPr>
        <w:pStyle w:val="Heading1"/>
      </w:pPr>
      <w:bookmarkStart w:id="0" w:name="_GoBack"/>
      <w:bookmarkEnd w:id="0"/>
      <w:r>
        <w:t>References</w:t>
      </w:r>
    </w:p>
    <w:p w14:paraId="35F222F4" w14:textId="112C44EF" w:rsidR="00080512" w:rsidRPr="00A209D6" w:rsidRDefault="00567940" w:rsidP="00A209D6">
      <w:pPr>
        <w:numPr>
          <w:ilvl w:val="0"/>
          <w:numId w:val="4"/>
        </w:numPr>
        <w:overflowPunct w:val="0"/>
        <w:autoSpaceDE w:val="0"/>
        <w:autoSpaceDN w:val="0"/>
        <w:adjustRightInd w:val="0"/>
        <w:textAlignment w:val="baseline"/>
      </w:pPr>
      <w:r w:rsidRPr="00567940">
        <w:t>R2-1915324</w:t>
      </w:r>
      <w:r w:rsidR="007E5F12">
        <w:t xml:space="preserve">, </w:t>
      </w:r>
      <w:r w:rsidR="007E5F12">
        <w:rPr>
          <w:i/>
        </w:rPr>
        <w:t>Signalling for IAB timing</w:t>
      </w:r>
      <w:r w:rsidR="007E5F12">
        <w:t>, Nokia, Nokia Shanghai Bell</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67940"/>
    <w:rsid w:val="005A4244"/>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3441"/>
    <w:rsid w:val="00757D40"/>
    <w:rsid w:val="007662B5"/>
    <w:rsid w:val="00781F0F"/>
    <w:rsid w:val="0078727C"/>
    <w:rsid w:val="0079049D"/>
    <w:rsid w:val="00793DC5"/>
    <w:rsid w:val="007B18D8"/>
    <w:rsid w:val="007C095F"/>
    <w:rsid w:val="007C2DD0"/>
    <w:rsid w:val="007E5F12"/>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23655"/>
    <w:rsid w:val="00935999"/>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83F09"/>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10C5"/>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D7B0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83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83F09"/>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A83F09"/>
    <w:rPr>
      <w:rFonts w:ascii="Arial" w:eastAsia="Yu Gothic" w:hAnsi="Arial" w:cs="Calibri"/>
      <w:szCs w:val="22"/>
      <w:lang w:val="x-none" w:eastAsia="x-none"/>
    </w:rPr>
  </w:style>
  <w:style w:type="paragraph" w:customStyle="1" w:styleId="Agreement">
    <w:name w:val="Agreement"/>
    <w:basedOn w:val="Normal"/>
    <w:next w:val="Doc-text2"/>
    <w:qFormat/>
    <w:rsid w:val="00A83F09"/>
    <w:pPr>
      <w:numPr>
        <w:numId w:val="8"/>
      </w:numPr>
      <w:spacing w:before="60" w:after="0"/>
    </w:pPr>
    <w:rPr>
      <w:rFonts w:ascii="Arial" w:eastAsia="Yu Gothic" w:hAnsi="Arial" w:cs="Calibri"/>
      <w:b/>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55ae6c15-9962-46ae-a768-8deca3649a65"/>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135BC8A-B980-485A-AFF0-F50B51DD4EAD}">
  <ds:schemaRefs>
    <ds:schemaRef ds:uri="http://schemas.microsoft.com/sharepoint/events"/>
  </ds:schemaRefs>
</ds:datastoreItem>
</file>

<file path=customXml/itemProps4.xml><?xml version="1.0" encoding="utf-8"?>
<ds:datastoreItem xmlns:ds="http://schemas.openxmlformats.org/officeDocument/2006/customXml" ds:itemID="{2C2CDDEB-2F01-4144-B82C-088F2CBA8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5</cp:revision>
  <dcterms:created xsi:type="dcterms:W3CDTF">2019-11-07T12:04:00Z</dcterms:created>
  <dcterms:modified xsi:type="dcterms:W3CDTF">2019-11-07T21:10:00Z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d3b95e69-23e6-4741-a617-a04fbf32d452</vt:lpwstr>
  </property>
</Properties>
</file>